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972" w:rsidRPr="00EB796D" w:rsidRDefault="00513972" w:rsidP="00513972">
      <w:pPr>
        <w:jc w:val="right"/>
        <w:rPr>
          <w:sz w:val="16"/>
          <w:szCs w:val="16"/>
        </w:rPr>
      </w:pPr>
      <w:r w:rsidRPr="00EB796D">
        <w:rPr>
          <w:sz w:val="16"/>
          <w:szCs w:val="16"/>
        </w:rPr>
        <w:t>Hana Kociánová, 413593</w:t>
      </w:r>
    </w:p>
    <w:p w:rsidR="00E36612" w:rsidRPr="00EB796D" w:rsidRDefault="00513972" w:rsidP="00513972">
      <w:pPr>
        <w:jc w:val="center"/>
        <w:rPr>
          <w:sz w:val="28"/>
          <w:szCs w:val="28"/>
          <w:u w:val="single"/>
        </w:rPr>
      </w:pPr>
      <w:r w:rsidRPr="00EB796D">
        <w:rPr>
          <w:sz w:val="28"/>
          <w:szCs w:val="28"/>
          <w:u w:val="single"/>
        </w:rPr>
        <w:t>Slovníky věcné a pojmové</w:t>
      </w:r>
    </w:p>
    <w:p w:rsidR="00513972" w:rsidRPr="00EB796D" w:rsidRDefault="00513972"/>
    <w:p w:rsidR="00513972" w:rsidRPr="00EB796D" w:rsidRDefault="00513972" w:rsidP="00513972">
      <w:pPr>
        <w:jc w:val="both"/>
      </w:pPr>
      <w:r w:rsidRPr="00EB796D">
        <w:t>Tento typ slovníků zkoumá synchronní stav jazyka, tedy jaz</w:t>
      </w:r>
      <w:r w:rsidR="002152E2">
        <w:t>yk v jeho aktuální formě. S</w:t>
      </w:r>
      <w:r w:rsidRPr="00EB796D">
        <w:t>pecifikum</w:t>
      </w:r>
      <w:r w:rsidR="002152E2">
        <w:t xml:space="preserve"> těchto slovníků spočívá v tom, že hesla v nich</w:t>
      </w:r>
      <w:r w:rsidRPr="00EB796D">
        <w:t xml:space="preserve"> nejsou řazena abecedně, ale významově, tematicky jako shluky slov s příbuzným významem, význam</w:t>
      </w:r>
      <w:r w:rsidR="00EB796D">
        <w:t>ově nadřazené, podřazené, synony</w:t>
      </w:r>
      <w:r w:rsidRPr="00EB796D">
        <w:t xml:space="preserve">mické či jinak k sobě </w:t>
      </w:r>
      <w:r w:rsidR="00EB796D">
        <w:t>významově náležící. Místo abece</w:t>
      </w:r>
      <w:r w:rsidRPr="00EB796D">
        <w:t>dního řazení bývají tedy věcné slovníky řazeny podle věcných souvislostí do kategorií jako duše, tělo, příroda a jiné.  Slovník potom naznačuje vztahy mezi slovy patřícími do stejných významových okruhů, významových polí. Při tvorbě pojmového slovníku postupujeme onomaziologicky, tedy o</w:t>
      </w:r>
      <w:r w:rsidR="00EB796D">
        <w:t>d významu k formě, nikoliv obrác</w:t>
      </w:r>
      <w:r w:rsidRPr="00EB796D">
        <w:t>eně, jak je to u výkladových slovníků.</w:t>
      </w:r>
    </w:p>
    <w:p w:rsidR="00C27587" w:rsidRDefault="00513972" w:rsidP="00513972">
      <w:pPr>
        <w:jc w:val="both"/>
      </w:pPr>
      <w:r w:rsidRPr="00EB796D">
        <w:t xml:space="preserve">Historickou </w:t>
      </w:r>
      <w:r w:rsidR="00C27587">
        <w:t>obdobou</w:t>
      </w:r>
      <w:r w:rsidRPr="00EB796D">
        <w:t xml:space="preserve"> t</w:t>
      </w:r>
      <w:r w:rsidR="00EB796D">
        <w:t>e</w:t>
      </w:r>
      <w:r w:rsidRPr="00EB796D">
        <w:t xml:space="preserve">matického slovníku jsou </w:t>
      </w:r>
      <w:r w:rsidRPr="00EB796D">
        <w:rPr>
          <w:i/>
        </w:rPr>
        <w:t>nomenklátory</w:t>
      </w:r>
      <w:r w:rsidRPr="00EB796D">
        <w:t xml:space="preserve">, např. </w:t>
      </w:r>
      <w:r w:rsidRPr="00EB796D">
        <w:rPr>
          <w:i/>
        </w:rPr>
        <w:t xml:space="preserve">Vokabulář </w:t>
      </w:r>
      <w:r w:rsidRPr="00EB796D">
        <w:t xml:space="preserve">Bartoloměje z Chlumce a </w:t>
      </w:r>
      <w:r w:rsidRPr="00EB796D">
        <w:rPr>
          <w:i/>
        </w:rPr>
        <w:t>Nomenclator quadrilinguis</w:t>
      </w:r>
      <w:r w:rsidRPr="00EB796D">
        <w:t xml:space="preserve"> Daniela Adama z Veleslavína. </w:t>
      </w:r>
      <w:r w:rsidR="002152E2">
        <w:t xml:space="preserve">Označení tezaurus v české historické tradici zahrnovalo každý obsáhlý slovník. </w:t>
      </w:r>
      <w:r w:rsidR="002152E2">
        <w:t>D</w:t>
      </w:r>
      <w:r w:rsidR="002152E2" w:rsidRPr="00EB796D">
        <w:t>oslova znamená poklad</w:t>
      </w:r>
      <w:r w:rsidR="002152E2">
        <w:t xml:space="preserve"> nebo pokladnice (podobnost s anglickým treasury je tu víc než zřejmá). </w:t>
      </w:r>
      <w:r w:rsidR="002152E2">
        <w:t>M</w:t>
      </w:r>
      <w:r w:rsidRPr="00EB796D">
        <w:t xml:space="preserve">ůžeme uvést česko-německo-latinský nedokončený slovník </w:t>
      </w:r>
      <w:r w:rsidRPr="00EB796D">
        <w:rPr>
          <w:rFonts w:ascii="Times New Roman" w:hAnsi="Times New Roman" w:cs="Times New Roman"/>
          <w:i/>
        </w:rPr>
        <w:t xml:space="preserve">Thesaurus linguae Bohemicae </w:t>
      </w:r>
      <w:r w:rsidRPr="00EB796D">
        <w:rPr>
          <w:rFonts w:ascii="Times New Roman" w:hAnsi="Times New Roman" w:cs="Times New Roman"/>
        </w:rPr>
        <w:t xml:space="preserve">Jakuba Jana Rosy nebo dílo J. A. Komenského </w:t>
      </w:r>
      <w:r w:rsidRPr="00EB796D">
        <w:rPr>
          <w:rFonts w:ascii="Times New Roman" w:hAnsi="Times New Roman" w:cs="Times New Roman"/>
          <w:i/>
        </w:rPr>
        <w:t xml:space="preserve">Linguae Bohemicae thesaurus, </w:t>
      </w:r>
      <w:r w:rsidRPr="00EB796D">
        <w:rPr>
          <w:rFonts w:ascii="Times New Roman" w:hAnsi="Times New Roman" w:cs="Times New Roman"/>
        </w:rPr>
        <w:t>které shořelo při onom nešťastném požáru v Lešně roku 1656.</w:t>
      </w:r>
      <w:r w:rsidR="00C27587" w:rsidRPr="00C27587">
        <w:t xml:space="preserve"> </w:t>
      </w:r>
    </w:p>
    <w:p w:rsidR="002152E2" w:rsidRDefault="002152E2" w:rsidP="00513972">
      <w:pPr>
        <w:jc w:val="both"/>
      </w:pPr>
      <w:r>
        <w:t>N</w:t>
      </w:r>
      <w:r w:rsidR="00C27587">
        <w:t>yní</w:t>
      </w:r>
      <w:r>
        <w:t xml:space="preserve"> se</w:t>
      </w:r>
      <w:r w:rsidR="00C27587">
        <w:t xml:space="preserve"> </w:t>
      </w:r>
      <w:r>
        <w:t>v</w:t>
      </w:r>
      <w:r>
        <w:t>ýraz thesaurus, počeštěně tezaurus,</w:t>
      </w:r>
      <w:r>
        <w:t xml:space="preserve"> </w:t>
      </w:r>
      <w:r w:rsidR="00C27587">
        <w:t xml:space="preserve">používá podle anglického vzoru pro slovníky synonymické. Tvoří jakýsi protiklad ke slovníkům výkladovým. Důraz je kladen na to, že slovník postupuje od významu k formě, nikoliv naopak. Namísto termínu a jeho co nejpřesněji vymezující definice tu máme kruh významu zpřesňovaný výčtem slov.  </w:t>
      </w:r>
    </w:p>
    <w:p w:rsidR="00513972" w:rsidRPr="00EB796D" w:rsidRDefault="00513972" w:rsidP="00513972">
      <w:pPr>
        <w:jc w:val="both"/>
        <w:rPr>
          <w:rFonts w:ascii="Times New Roman" w:hAnsi="Times New Roman" w:cs="Times New Roman"/>
        </w:rPr>
      </w:pPr>
      <w:r w:rsidRPr="00EB796D">
        <w:rPr>
          <w:rFonts w:ascii="Times New Roman" w:hAnsi="Times New Roman" w:cs="Times New Roman"/>
        </w:rPr>
        <w:t>Věcné slovníky se užívají k výzkumným účelům, v novinářské či překladatelské praxi, ale také jako slovníky synon</w:t>
      </w:r>
      <w:r w:rsidR="00EB796D">
        <w:rPr>
          <w:rFonts w:ascii="Times New Roman" w:hAnsi="Times New Roman" w:cs="Times New Roman"/>
        </w:rPr>
        <w:t>y</w:t>
      </w:r>
      <w:r w:rsidRPr="00EB796D">
        <w:rPr>
          <w:rFonts w:ascii="Times New Roman" w:hAnsi="Times New Roman" w:cs="Times New Roman"/>
        </w:rPr>
        <w:t>mické pro širokou veřejnost určené pro chvíle, kdy kroužíme kolem s</w:t>
      </w:r>
      <w:r w:rsidR="00666C2F">
        <w:rPr>
          <w:rFonts w:ascii="Times New Roman" w:hAnsi="Times New Roman" w:cs="Times New Roman"/>
        </w:rPr>
        <w:t>lova, které je „už už na jazyku</w:t>
      </w:r>
      <w:r w:rsidRPr="00EB796D">
        <w:rPr>
          <w:rFonts w:ascii="Times New Roman" w:hAnsi="Times New Roman" w:cs="Times New Roman"/>
        </w:rPr>
        <w:t>“</w:t>
      </w:r>
      <w:r w:rsidR="00666C2F">
        <w:rPr>
          <w:rFonts w:ascii="Times New Roman" w:hAnsi="Times New Roman" w:cs="Times New Roman"/>
        </w:rPr>
        <w:t>.</w:t>
      </w:r>
      <w:r w:rsidRPr="00EB796D">
        <w:rPr>
          <w:rFonts w:ascii="Times New Roman" w:hAnsi="Times New Roman" w:cs="Times New Roman"/>
        </w:rPr>
        <w:t xml:space="preserve"> Jejich funkce je tedy výzkumná, deskriptivní (pomáhají vytvářet text), dekódovací (pomáhají textu porozumět), mnemotechnická a texty zpřesňující</w:t>
      </w:r>
      <w:r w:rsidR="00EB796D">
        <w:rPr>
          <w:rFonts w:ascii="Times New Roman" w:hAnsi="Times New Roman" w:cs="Times New Roman"/>
        </w:rPr>
        <w:t xml:space="preserve"> či ozvláštňující tříděním synony</w:t>
      </w:r>
      <w:r w:rsidRPr="00EB796D">
        <w:rPr>
          <w:rFonts w:ascii="Times New Roman" w:hAnsi="Times New Roman" w:cs="Times New Roman"/>
        </w:rPr>
        <w:t>m. Vycházejí ze SSJČ, PSJČ, SSČ, Akademického slovníku cizích slov apod.</w:t>
      </w:r>
    </w:p>
    <w:p w:rsidR="00513972" w:rsidRPr="00EB796D" w:rsidRDefault="00513972" w:rsidP="00513972">
      <w:pPr>
        <w:jc w:val="both"/>
        <w:rPr>
          <w:rFonts w:ascii="Times New Roman" w:hAnsi="Times New Roman" w:cs="Times New Roman"/>
        </w:rPr>
      </w:pPr>
      <w:r w:rsidRPr="00EB796D">
        <w:rPr>
          <w:rFonts w:ascii="Times New Roman" w:hAnsi="Times New Roman" w:cs="Times New Roman"/>
        </w:rPr>
        <w:t xml:space="preserve">V součesné době máme dva velké pojmové slovníky; </w:t>
      </w:r>
      <w:r w:rsidRPr="00EB796D">
        <w:rPr>
          <w:rFonts w:ascii="Times New Roman" w:hAnsi="Times New Roman" w:cs="Times New Roman"/>
          <w:i/>
        </w:rPr>
        <w:t>Český slovník věcný a synon</w:t>
      </w:r>
      <w:r w:rsidR="00EB796D">
        <w:rPr>
          <w:rFonts w:ascii="Times New Roman" w:hAnsi="Times New Roman" w:cs="Times New Roman"/>
          <w:i/>
        </w:rPr>
        <w:t>y</w:t>
      </w:r>
      <w:r w:rsidRPr="00EB796D">
        <w:rPr>
          <w:rFonts w:ascii="Times New Roman" w:hAnsi="Times New Roman" w:cs="Times New Roman"/>
          <w:i/>
        </w:rPr>
        <w:t>mický</w:t>
      </w:r>
      <w:r w:rsidRPr="00EB796D">
        <w:rPr>
          <w:rFonts w:ascii="Times New Roman" w:hAnsi="Times New Roman" w:cs="Times New Roman"/>
        </w:rPr>
        <w:t xml:space="preserve"> a </w:t>
      </w:r>
      <w:r w:rsidRPr="00EB796D">
        <w:rPr>
          <w:rFonts w:ascii="Times New Roman" w:hAnsi="Times New Roman" w:cs="Times New Roman"/>
          <w:i/>
        </w:rPr>
        <w:t>Tezaurus jazyka českého</w:t>
      </w:r>
      <w:r w:rsidRPr="00EB796D">
        <w:rPr>
          <w:rFonts w:ascii="Times New Roman" w:hAnsi="Times New Roman" w:cs="Times New Roman"/>
        </w:rPr>
        <w:t>.</w:t>
      </w:r>
    </w:p>
    <w:p w:rsidR="00513972" w:rsidRPr="00EB796D" w:rsidRDefault="00513972" w:rsidP="00513972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B796D">
        <w:rPr>
          <w:rFonts w:ascii="Times New Roman" w:hAnsi="Times New Roman" w:cs="Times New Roman"/>
          <w:sz w:val="24"/>
          <w:szCs w:val="24"/>
          <w:u w:val="single"/>
        </w:rPr>
        <w:t>Český slovník věcný a synon</w:t>
      </w:r>
      <w:r w:rsidR="00EB796D">
        <w:rPr>
          <w:rFonts w:ascii="Times New Roman" w:hAnsi="Times New Roman" w:cs="Times New Roman"/>
          <w:sz w:val="24"/>
          <w:szCs w:val="24"/>
          <w:u w:val="single"/>
        </w:rPr>
        <w:t>y</w:t>
      </w:r>
      <w:r w:rsidRPr="00EB796D">
        <w:rPr>
          <w:rFonts w:ascii="Times New Roman" w:hAnsi="Times New Roman" w:cs="Times New Roman"/>
          <w:sz w:val="24"/>
          <w:szCs w:val="24"/>
          <w:u w:val="single"/>
        </w:rPr>
        <w:t>mický</w:t>
      </w:r>
    </w:p>
    <w:p w:rsidR="00513972" w:rsidRPr="00EB796D" w:rsidRDefault="00513972" w:rsidP="00513972">
      <w:pPr>
        <w:jc w:val="both"/>
      </w:pPr>
      <w:r w:rsidRPr="00EB796D">
        <w:t>Tento slovník vyšel v roce 1969 a je považovaný za první věcný a pojmový slovník češtiny. Je dílem Jiřího Hallera a kol. Celý slovník je vypracován podle práce Wartburga</w:t>
      </w:r>
      <w:r w:rsidR="002152E2">
        <w:t xml:space="preserve"> a</w:t>
      </w:r>
      <w:r w:rsidRPr="00EB796D">
        <w:t xml:space="preserve"> Halliga</w:t>
      </w:r>
      <w:r w:rsidRPr="00EB796D">
        <w:rPr>
          <w:i/>
        </w:rPr>
        <w:t xml:space="preserve"> Begriffssystem als grundlage fur die Lexikogr</w:t>
      </w:r>
      <w:r w:rsidR="00EB796D">
        <w:rPr>
          <w:i/>
        </w:rPr>
        <w:t>a</w:t>
      </w:r>
      <w:r w:rsidRPr="00EB796D">
        <w:rPr>
          <w:i/>
        </w:rPr>
        <w:t xml:space="preserve">phie </w:t>
      </w:r>
      <w:r w:rsidRPr="00EB796D">
        <w:t xml:space="preserve">a Jiřího Filipce </w:t>
      </w:r>
      <w:r w:rsidR="00EB796D">
        <w:rPr>
          <w:i/>
        </w:rPr>
        <w:t xml:space="preserve">Česká </w:t>
      </w:r>
      <w:r w:rsidRPr="00EB796D">
        <w:rPr>
          <w:i/>
        </w:rPr>
        <w:t>synonyma z hlediska stylistiky a lexikografie</w:t>
      </w:r>
      <w:r w:rsidRPr="00EB796D">
        <w:t xml:space="preserve">. </w:t>
      </w:r>
      <w:r w:rsidR="00666C2F">
        <w:t>Slovník má tři díly. Plánovaný čtvrtý</w:t>
      </w:r>
      <w:r w:rsidRPr="00EB796D">
        <w:t xml:space="preserve"> nevyšel. Jeho členění je</w:t>
      </w:r>
      <w:r w:rsidR="00666C2F">
        <w:t xml:space="preserve"> tedy</w:t>
      </w:r>
      <w:r w:rsidRPr="00EB796D">
        <w:t xml:space="preserve"> následující.</w:t>
      </w:r>
    </w:p>
    <w:p w:rsidR="00513972" w:rsidRPr="00EB796D" w:rsidRDefault="00513972" w:rsidP="0051397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EB796D">
        <w:rPr>
          <w:rFonts w:ascii="Times New Roman" w:eastAsia="Times New Roman" w:hAnsi="Times New Roman" w:cs="Times New Roman"/>
          <w:lang w:eastAsia="cs-CZ"/>
        </w:rPr>
        <w:t xml:space="preserve">1.díl: </w:t>
      </w:r>
      <w:r w:rsidRPr="00EB796D">
        <w:rPr>
          <w:rFonts w:ascii="Times New Roman" w:eastAsia="Times New Roman" w:hAnsi="Times New Roman" w:cs="Times New Roman"/>
          <w:b/>
          <w:lang w:eastAsia="cs-CZ"/>
        </w:rPr>
        <w:t>A</w:t>
      </w:r>
      <w:r w:rsidRPr="00EB796D">
        <w:rPr>
          <w:rFonts w:ascii="Times New Roman" w:eastAsia="Times New Roman" w:hAnsi="Times New Roman" w:cs="Times New Roman"/>
          <w:lang w:eastAsia="cs-CZ"/>
        </w:rPr>
        <w:t>.</w:t>
      </w:r>
      <w:r w:rsidR="00EB796D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EB796D">
        <w:rPr>
          <w:rFonts w:ascii="Times New Roman" w:eastAsia="Times New Roman" w:hAnsi="Times New Roman" w:cs="Times New Roman"/>
          <w:b/>
          <w:lang w:eastAsia="cs-CZ"/>
        </w:rPr>
        <w:t>Vesmír a svět kolem nás</w:t>
      </w:r>
      <w:r w:rsidRPr="00EB796D">
        <w:rPr>
          <w:rFonts w:ascii="Times New Roman" w:eastAsia="Times New Roman" w:hAnsi="Times New Roman" w:cs="Times New Roman"/>
          <w:lang w:eastAsia="cs-CZ"/>
        </w:rPr>
        <w:t>: I. Obloha a zemské ovzduší</w:t>
      </w:r>
      <w:r w:rsidR="002152E2">
        <w:rPr>
          <w:rFonts w:ascii="Times New Roman" w:eastAsia="Times New Roman" w:hAnsi="Times New Roman" w:cs="Times New Roman"/>
          <w:lang w:eastAsia="cs-CZ"/>
        </w:rPr>
        <w:t>,</w:t>
      </w:r>
      <w:r w:rsidRPr="00EB796D">
        <w:rPr>
          <w:rFonts w:ascii="Times New Roman" w:eastAsia="Times New Roman" w:hAnsi="Times New Roman" w:cs="Times New Roman"/>
          <w:lang w:eastAsia="cs-CZ"/>
        </w:rPr>
        <w:t xml:space="preserve"> II. </w:t>
      </w:r>
      <w:r w:rsidR="00EB796D" w:rsidRPr="00EB796D">
        <w:rPr>
          <w:rFonts w:ascii="Times New Roman" w:eastAsia="Times New Roman" w:hAnsi="Times New Roman" w:cs="Times New Roman"/>
          <w:lang w:eastAsia="cs-CZ"/>
        </w:rPr>
        <w:t>Země III</w:t>
      </w:r>
      <w:r w:rsidRPr="00EB796D">
        <w:rPr>
          <w:rFonts w:ascii="Times New Roman" w:eastAsia="Times New Roman" w:hAnsi="Times New Roman" w:cs="Times New Roman"/>
          <w:lang w:eastAsia="cs-CZ"/>
        </w:rPr>
        <w:t>.</w:t>
      </w:r>
      <w:r w:rsidR="002152E2">
        <w:rPr>
          <w:rFonts w:ascii="Times New Roman" w:eastAsia="Times New Roman" w:hAnsi="Times New Roman" w:cs="Times New Roman"/>
          <w:lang w:eastAsia="cs-CZ"/>
        </w:rPr>
        <w:t>,</w:t>
      </w:r>
      <w:r w:rsidRPr="00EB796D">
        <w:rPr>
          <w:rFonts w:ascii="Times New Roman" w:eastAsia="Times New Roman" w:hAnsi="Times New Roman" w:cs="Times New Roman"/>
          <w:lang w:eastAsia="cs-CZ"/>
        </w:rPr>
        <w:t xml:space="preserve"> </w:t>
      </w:r>
      <w:r w:rsidR="00EB796D" w:rsidRPr="00EB796D">
        <w:rPr>
          <w:rFonts w:ascii="Times New Roman" w:eastAsia="Times New Roman" w:hAnsi="Times New Roman" w:cs="Times New Roman"/>
          <w:lang w:eastAsia="cs-CZ"/>
        </w:rPr>
        <w:t>Rostliny IV</w:t>
      </w:r>
      <w:r w:rsidRPr="00EB796D">
        <w:rPr>
          <w:rFonts w:ascii="Times New Roman" w:eastAsia="Times New Roman" w:hAnsi="Times New Roman" w:cs="Times New Roman"/>
          <w:lang w:eastAsia="cs-CZ"/>
        </w:rPr>
        <w:t>.</w:t>
      </w:r>
      <w:r w:rsidR="002152E2">
        <w:rPr>
          <w:rFonts w:ascii="Times New Roman" w:eastAsia="Times New Roman" w:hAnsi="Times New Roman" w:cs="Times New Roman"/>
          <w:lang w:eastAsia="cs-CZ"/>
        </w:rPr>
        <w:t>,</w:t>
      </w:r>
      <w:r w:rsidRPr="00EB796D">
        <w:rPr>
          <w:rFonts w:ascii="Times New Roman" w:eastAsia="Times New Roman" w:hAnsi="Times New Roman" w:cs="Times New Roman"/>
          <w:lang w:eastAsia="cs-CZ"/>
        </w:rPr>
        <w:t xml:space="preserve"> </w:t>
      </w:r>
      <w:r w:rsidR="00EB796D" w:rsidRPr="00EB796D">
        <w:rPr>
          <w:rFonts w:ascii="Times New Roman" w:eastAsia="Times New Roman" w:hAnsi="Times New Roman" w:cs="Times New Roman"/>
          <w:lang w:eastAsia="cs-CZ"/>
        </w:rPr>
        <w:t>Živočichové (1969</w:t>
      </w:r>
      <w:r w:rsidRPr="00EB796D">
        <w:rPr>
          <w:rFonts w:ascii="Times New Roman" w:eastAsia="Times New Roman" w:hAnsi="Times New Roman" w:cs="Times New Roman"/>
          <w:lang w:eastAsia="cs-CZ"/>
        </w:rPr>
        <w:t>)</w:t>
      </w:r>
    </w:p>
    <w:p w:rsidR="00513972" w:rsidRDefault="00513972" w:rsidP="0051397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EB796D">
        <w:rPr>
          <w:rFonts w:ascii="Times New Roman" w:eastAsia="Times New Roman" w:hAnsi="Times New Roman" w:cs="Times New Roman"/>
          <w:lang w:eastAsia="cs-CZ"/>
        </w:rPr>
        <w:t>(Rostliny</w:t>
      </w:r>
      <w:r w:rsidR="00EB796D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EB796D">
        <w:rPr>
          <w:rFonts w:ascii="Times New Roman" w:eastAsia="Times New Roman" w:hAnsi="Times New Roman" w:cs="Times New Roman"/>
          <w:lang w:eastAsia="cs-CZ"/>
        </w:rPr>
        <w:t xml:space="preserve">textilní, Rostliny léčivé, Savci, </w:t>
      </w:r>
      <w:r w:rsidR="00EB796D" w:rsidRPr="00EB796D">
        <w:rPr>
          <w:rFonts w:ascii="Times New Roman" w:eastAsia="Times New Roman" w:hAnsi="Times New Roman" w:cs="Times New Roman"/>
          <w:lang w:eastAsia="cs-CZ"/>
        </w:rPr>
        <w:t>Ptáci,</w:t>
      </w:r>
      <w:r w:rsidR="00666C2F">
        <w:rPr>
          <w:rFonts w:ascii="Times New Roman" w:eastAsia="Times New Roman" w:hAnsi="Times New Roman" w:cs="Times New Roman"/>
          <w:lang w:eastAsia="cs-CZ"/>
        </w:rPr>
        <w:t xml:space="preserve"> </w:t>
      </w:r>
      <w:r w:rsidR="00EB796D" w:rsidRPr="00EB796D">
        <w:rPr>
          <w:rFonts w:ascii="Times New Roman" w:eastAsia="Times New Roman" w:hAnsi="Times New Roman" w:cs="Times New Roman"/>
          <w:lang w:eastAsia="cs-CZ"/>
        </w:rPr>
        <w:t>…)</w:t>
      </w:r>
    </w:p>
    <w:p w:rsidR="002152E2" w:rsidRPr="00EB796D" w:rsidRDefault="002152E2" w:rsidP="0051397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513972" w:rsidRPr="00EB796D" w:rsidRDefault="00513972" w:rsidP="0051397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EB796D">
        <w:rPr>
          <w:rFonts w:ascii="Times New Roman" w:eastAsia="Times New Roman" w:hAnsi="Times New Roman" w:cs="Times New Roman"/>
          <w:lang w:eastAsia="cs-CZ"/>
        </w:rPr>
        <w:t xml:space="preserve">2.díl: </w:t>
      </w:r>
      <w:r w:rsidRPr="00EB796D">
        <w:rPr>
          <w:rFonts w:ascii="Times New Roman" w:eastAsia="Times New Roman" w:hAnsi="Times New Roman" w:cs="Times New Roman"/>
          <w:b/>
          <w:lang w:eastAsia="cs-CZ"/>
        </w:rPr>
        <w:t xml:space="preserve">B </w:t>
      </w:r>
      <w:r w:rsidR="00EB796D" w:rsidRPr="00EB796D">
        <w:rPr>
          <w:rFonts w:ascii="Times New Roman" w:eastAsia="Times New Roman" w:hAnsi="Times New Roman" w:cs="Times New Roman"/>
          <w:b/>
          <w:lang w:eastAsia="cs-CZ"/>
        </w:rPr>
        <w:t>Člověk</w:t>
      </w:r>
      <w:r w:rsidR="00EB796D">
        <w:rPr>
          <w:rFonts w:ascii="Times New Roman" w:eastAsia="Times New Roman" w:hAnsi="Times New Roman" w:cs="Times New Roman"/>
          <w:lang w:eastAsia="cs-CZ"/>
        </w:rPr>
        <w:t xml:space="preserve">:   I. </w:t>
      </w:r>
      <w:r w:rsidRPr="00EB796D">
        <w:rPr>
          <w:rFonts w:ascii="Times New Roman" w:eastAsia="Times New Roman" w:hAnsi="Times New Roman" w:cs="Times New Roman"/>
          <w:lang w:eastAsia="cs-CZ"/>
        </w:rPr>
        <w:t xml:space="preserve">Člověk, bytost </w:t>
      </w:r>
      <w:r w:rsidR="00EB796D" w:rsidRPr="00EB796D">
        <w:rPr>
          <w:rFonts w:ascii="Times New Roman" w:eastAsia="Times New Roman" w:hAnsi="Times New Roman" w:cs="Times New Roman"/>
          <w:lang w:eastAsia="cs-CZ"/>
        </w:rPr>
        <w:t>tělesná (1974</w:t>
      </w:r>
      <w:r w:rsidRPr="00EB796D">
        <w:rPr>
          <w:rFonts w:ascii="Times New Roman" w:eastAsia="Times New Roman" w:hAnsi="Times New Roman" w:cs="Times New Roman"/>
          <w:lang w:eastAsia="cs-CZ"/>
        </w:rPr>
        <w:t xml:space="preserve">) </w:t>
      </w:r>
    </w:p>
    <w:p w:rsidR="00513972" w:rsidRDefault="00513972" w:rsidP="00513972">
      <w:pPr>
        <w:spacing w:after="0" w:line="240" w:lineRule="auto"/>
        <w:jc w:val="both"/>
      </w:pPr>
      <w:r w:rsidRPr="00EB796D">
        <w:rPr>
          <w:rFonts w:ascii="Times New Roman" w:eastAsia="Times New Roman" w:hAnsi="Times New Roman" w:cs="Times New Roman"/>
          <w:lang w:eastAsia="cs-CZ"/>
        </w:rPr>
        <w:t>(</w:t>
      </w:r>
      <w:r w:rsidRPr="00EB796D">
        <w:t xml:space="preserve">Pohlaví, Lidská plemena, Tělo a údy, Ústrojí a jejich činnost, Ústrojí mluvení (mluvidla), </w:t>
      </w:r>
      <w:r w:rsidR="00EB796D" w:rsidRPr="00EB796D">
        <w:t>Spánek,</w:t>
      </w:r>
      <w:r w:rsidR="00666C2F">
        <w:t xml:space="preserve"> </w:t>
      </w:r>
      <w:r w:rsidR="00EB796D" w:rsidRPr="00EB796D">
        <w:t>…)</w:t>
      </w:r>
    </w:p>
    <w:p w:rsidR="002152E2" w:rsidRPr="00EB796D" w:rsidRDefault="002152E2" w:rsidP="0051397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513972" w:rsidRPr="00EB796D" w:rsidRDefault="00946777" w:rsidP="0051397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lastRenderedPageBreak/>
        <w:t>3.díl:</w:t>
      </w:r>
      <w:r w:rsidR="00513972" w:rsidRPr="00EB796D">
        <w:rPr>
          <w:rFonts w:ascii="Times New Roman" w:eastAsia="Times New Roman" w:hAnsi="Times New Roman" w:cs="Times New Roman"/>
          <w:lang w:eastAsia="cs-CZ"/>
        </w:rPr>
        <w:t xml:space="preserve"> II. Člověk po stránce </w:t>
      </w:r>
      <w:r w:rsidR="00EB796D" w:rsidRPr="00EB796D">
        <w:rPr>
          <w:rFonts w:ascii="Times New Roman" w:eastAsia="Times New Roman" w:hAnsi="Times New Roman" w:cs="Times New Roman"/>
          <w:lang w:eastAsia="cs-CZ"/>
        </w:rPr>
        <w:t>duševní (1977</w:t>
      </w:r>
      <w:r w:rsidR="00513972" w:rsidRPr="00EB796D">
        <w:rPr>
          <w:rFonts w:ascii="Times New Roman" w:eastAsia="Times New Roman" w:hAnsi="Times New Roman" w:cs="Times New Roman"/>
          <w:lang w:eastAsia="cs-CZ"/>
        </w:rPr>
        <w:t>)</w:t>
      </w:r>
    </w:p>
    <w:p w:rsidR="00513972" w:rsidRDefault="00513972" w:rsidP="00C27587">
      <w:pPr>
        <w:spacing w:after="0" w:line="240" w:lineRule="auto"/>
        <w:jc w:val="both"/>
      </w:pPr>
      <w:r w:rsidRPr="00EB796D">
        <w:t xml:space="preserve">(Obecně: inteligence, moudrost, schopnosti, Čití, vnímání, Vědomí, vybavování představ, </w:t>
      </w:r>
      <w:r w:rsidR="00EB796D" w:rsidRPr="00EB796D">
        <w:t>Paměť,…)</w:t>
      </w:r>
    </w:p>
    <w:p w:rsidR="002152E2" w:rsidRPr="00EB796D" w:rsidRDefault="002152E2" w:rsidP="00C27587">
      <w:pPr>
        <w:spacing w:after="0" w:line="240" w:lineRule="auto"/>
        <w:jc w:val="both"/>
      </w:pPr>
    </w:p>
    <w:p w:rsidR="00513972" w:rsidRPr="00EB796D" w:rsidRDefault="00946777" w:rsidP="00513972">
      <w:pPr>
        <w:spacing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t xml:space="preserve">4.díl: </w:t>
      </w:r>
      <w:r w:rsidR="00513972" w:rsidRPr="00EB796D">
        <w:rPr>
          <w:rFonts w:ascii="Times New Roman" w:eastAsia="Times New Roman" w:hAnsi="Times New Roman" w:cs="Times New Roman"/>
          <w:lang w:eastAsia="cs-CZ"/>
        </w:rPr>
        <w:t>III. Člo</w:t>
      </w:r>
      <w:r w:rsidR="002152E2">
        <w:rPr>
          <w:rFonts w:ascii="Times New Roman" w:eastAsia="Times New Roman" w:hAnsi="Times New Roman" w:cs="Times New Roman"/>
          <w:lang w:eastAsia="cs-CZ"/>
        </w:rPr>
        <w:t>věk po stránce společenské (</w:t>
      </w:r>
      <w:r w:rsidR="00513972" w:rsidRPr="00EB796D">
        <w:rPr>
          <w:rFonts w:ascii="Times New Roman" w:eastAsia="Times New Roman" w:hAnsi="Times New Roman" w:cs="Times New Roman"/>
          <w:lang w:eastAsia="cs-CZ"/>
        </w:rPr>
        <w:t>nevyšel)</w:t>
      </w:r>
    </w:p>
    <w:p w:rsidR="00513972" w:rsidRPr="00EB796D" w:rsidRDefault="00513972" w:rsidP="00513972">
      <w:pPr>
        <w:spacing w:line="240" w:lineRule="auto"/>
        <w:jc w:val="both"/>
      </w:pPr>
      <w:r w:rsidRPr="00EB796D">
        <w:t>Jednotlivá hesla jsou z hlediska odborn</w:t>
      </w:r>
      <w:r w:rsidR="002152E2">
        <w:t>é terminologie</w:t>
      </w:r>
      <w:r w:rsidRPr="00EB796D">
        <w:t xml:space="preserve"> na úrovni školních učebnic vyšších tříd. Každé má svůj vlastní ráz. Je zde vždy heslo hlavní a hesla dílčí, přičemž mezi nimi není hierarchický vztah, ale dělení je formální, sdružuje tematický okruh. Dále nezaznamenává mluvnickou shodu a genitivní syntaktická spojení nebo spojení s předložkovým pádem. Zkratky jsou značeny kurzívou a jejich platnost trvá až do </w:t>
      </w:r>
      <w:r w:rsidR="001F66B8" w:rsidRPr="00EB796D">
        <w:t>užití jiné zkratky nebo značky 7 (tedy zalomení nad poslední literou slova).</w:t>
      </w:r>
      <w:r w:rsidRPr="00EB796D">
        <w:t xml:space="preserve"> </w:t>
      </w:r>
    </w:p>
    <w:p w:rsidR="00513972" w:rsidRPr="00EB796D" w:rsidRDefault="00513972" w:rsidP="00513972">
      <w:pPr>
        <w:spacing w:line="240" w:lineRule="auto"/>
        <w:jc w:val="both"/>
      </w:pPr>
      <w:r w:rsidRPr="00EB796D">
        <w:t>Z hlediska makrostruktury jsou hesla tříděna jednak onomaziologicky (významově), ale také abecedně, například u výčtu rostlin. Obšírná a složitá hesla jsou ve vlastních odstavcích a mají vlastní číslo. Heslo obsahuje slova z daného významového okruhu (</w:t>
      </w:r>
      <w:r w:rsidR="00EB796D" w:rsidRPr="00EB796D">
        <w:t>tj. podstatná</w:t>
      </w:r>
      <w:r w:rsidRPr="00EB796D">
        <w:t xml:space="preserve"> jména, přídavná jména, </w:t>
      </w:r>
      <w:r w:rsidR="00EB796D" w:rsidRPr="00EB796D">
        <w:t>slovesa…).</w:t>
      </w:r>
      <w:r w:rsidRPr="00EB796D">
        <w:t xml:space="preserve"> Obsahuje slovní spojení a vazby slov (pádové i slovesné). Význam slov je specifikován zejména u oborných</w:t>
      </w:r>
      <w:r w:rsidR="002152E2">
        <w:t xml:space="preserve"> výrazů a méně užívaných slov. Slovník o</w:t>
      </w:r>
      <w:r w:rsidRPr="00EB796D">
        <w:t>bsahuje též výrazy knižní, slangové a archaické.</w:t>
      </w:r>
    </w:p>
    <w:p w:rsidR="00513972" w:rsidRPr="00EB796D" w:rsidRDefault="00513972" w:rsidP="00513972">
      <w:pPr>
        <w:spacing w:line="240" w:lineRule="auto"/>
        <w:jc w:val="both"/>
      </w:pPr>
      <w:r w:rsidRPr="00EB796D">
        <w:t>Ve slovníku lze vyhledávat buď tematicky</w:t>
      </w:r>
      <w:r w:rsidR="00EB796D">
        <w:t>,</w:t>
      </w:r>
      <w:r w:rsidRPr="00EB796D">
        <w:t xml:space="preserve"> nebo abecedně za pomoci rejstříku, který vyšel zvlášť.</w:t>
      </w:r>
    </w:p>
    <w:p w:rsidR="001F66B8" w:rsidRPr="00EB796D" w:rsidRDefault="001F66B8" w:rsidP="001F66B8">
      <w:pPr>
        <w:spacing w:line="240" w:lineRule="auto"/>
        <w:jc w:val="center"/>
        <w:rPr>
          <w:b/>
          <w:u w:val="single"/>
        </w:rPr>
      </w:pPr>
      <w:r w:rsidRPr="00EB796D">
        <w:rPr>
          <w:b/>
          <w:noProof/>
          <w:sz w:val="24"/>
          <w:szCs w:val="24"/>
          <w:u w:val="single"/>
          <w:lang w:eastAsia="cs-CZ"/>
        </w:rPr>
        <w:drawing>
          <wp:anchor distT="0" distB="0" distL="114300" distR="114300" simplePos="0" relativeHeight="251660288" behindDoc="1" locked="0" layoutInCell="1" allowOverlap="1" wp14:anchorId="76691457" wp14:editId="383E3D79">
            <wp:simplePos x="0" y="0"/>
            <wp:positionH relativeFrom="column">
              <wp:posOffset>3664585</wp:posOffset>
            </wp:positionH>
            <wp:positionV relativeFrom="paragraph">
              <wp:posOffset>956945</wp:posOffset>
            </wp:positionV>
            <wp:extent cx="2333625" cy="6892290"/>
            <wp:effectExtent l="0" t="0" r="9525" b="3810"/>
            <wp:wrapTight wrapText="bothSides">
              <wp:wrapPolygon edited="0">
                <wp:start x="0" y="0"/>
                <wp:lineTo x="0" y="21552"/>
                <wp:lineTo x="21512" y="21552"/>
                <wp:lineTo x="21512" y="0"/>
                <wp:lineTo x="0" y="0"/>
              </wp:wrapPolygon>
            </wp:wrapTight>
            <wp:docPr id="3" name="Picture 3" descr="C:\Users\Hakuka\Desktop\splhati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akuka\Desktop\splhati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689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796D">
        <w:rPr>
          <w:b/>
          <w:u w:val="single"/>
        </w:rPr>
        <w:t>Příklady hesel</w:t>
      </w:r>
    </w:p>
    <w:p w:rsidR="001F66B8" w:rsidRPr="00EB796D" w:rsidRDefault="002152E2" w:rsidP="00513972">
      <w:pPr>
        <w:spacing w:line="240" w:lineRule="auto"/>
        <w:jc w:val="both"/>
      </w:pPr>
      <w:r w:rsidRPr="00EB796D"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30342D9E" wp14:editId="5CC6D79F">
            <wp:simplePos x="0" y="0"/>
            <wp:positionH relativeFrom="column">
              <wp:posOffset>219075</wp:posOffset>
            </wp:positionH>
            <wp:positionV relativeFrom="paragraph">
              <wp:posOffset>24130</wp:posOffset>
            </wp:positionV>
            <wp:extent cx="2018030" cy="2913380"/>
            <wp:effectExtent l="0" t="0" r="1270" b="1270"/>
            <wp:wrapTight wrapText="bothSides">
              <wp:wrapPolygon edited="0">
                <wp:start x="0" y="0"/>
                <wp:lineTo x="0" y="21468"/>
                <wp:lineTo x="21410" y="21468"/>
                <wp:lineTo x="21410" y="0"/>
                <wp:lineTo x="0" y="0"/>
              </wp:wrapPolygon>
            </wp:wrapTight>
            <wp:docPr id="1" name="Picture 1" descr="C:\Users\Hakuka\Desktop\New Picture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kuka\Desktop\New Picture.b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030" cy="291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66B8" w:rsidRPr="00EB796D" w:rsidRDefault="001F66B8" w:rsidP="00513972">
      <w:pPr>
        <w:spacing w:line="240" w:lineRule="auto"/>
        <w:jc w:val="both"/>
      </w:pPr>
    </w:p>
    <w:p w:rsidR="00513972" w:rsidRPr="00EB796D" w:rsidRDefault="00513972" w:rsidP="00513972">
      <w:pPr>
        <w:spacing w:line="240" w:lineRule="auto"/>
        <w:jc w:val="both"/>
      </w:pPr>
    </w:p>
    <w:p w:rsidR="001F66B8" w:rsidRPr="00EB796D" w:rsidRDefault="001F66B8" w:rsidP="00513972">
      <w:pPr>
        <w:spacing w:line="240" w:lineRule="auto"/>
        <w:jc w:val="center"/>
        <w:rPr>
          <w:sz w:val="24"/>
          <w:szCs w:val="24"/>
          <w:u w:val="single"/>
        </w:rPr>
      </w:pPr>
    </w:p>
    <w:p w:rsidR="001F66B8" w:rsidRPr="00EB796D" w:rsidRDefault="001F66B8" w:rsidP="00513972">
      <w:pPr>
        <w:spacing w:line="240" w:lineRule="auto"/>
        <w:jc w:val="center"/>
        <w:rPr>
          <w:sz w:val="24"/>
          <w:szCs w:val="24"/>
          <w:u w:val="single"/>
        </w:rPr>
      </w:pPr>
    </w:p>
    <w:p w:rsidR="001F66B8" w:rsidRPr="00EB796D" w:rsidRDefault="001F66B8" w:rsidP="00513972">
      <w:pPr>
        <w:spacing w:line="240" w:lineRule="auto"/>
        <w:jc w:val="center"/>
        <w:rPr>
          <w:sz w:val="24"/>
          <w:szCs w:val="24"/>
          <w:u w:val="single"/>
        </w:rPr>
      </w:pPr>
    </w:p>
    <w:p w:rsidR="001F66B8" w:rsidRPr="00EB796D" w:rsidRDefault="001F66B8" w:rsidP="00513972">
      <w:pPr>
        <w:spacing w:line="240" w:lineRule="auto"/>
        <w:jc w:val="center"/>
        <w:rPr>
          <w:sz w:val="24"/>
          <w:szCs w:val="24"/>
          <w:u w:val="single"/>
        </w:rPr>
      </w:pPr>
    </w:p>
    <w:p w:rsidR="001F66B8" w:rsidRPr="00EB796D" w:rsidRDefault="001F66B8" w:rsidP="00513972">
      <w:pPr>
        <w:spacing w:line="240" w:lineRule="auto"/>
        <w:jc w:val="center"/>
        <w:rPr>
          <w:sz w:val="24"/>
          <w:szCs w:val="24"/>
          <w:u w:val="single"/>
        </w:rPr>
      </w:pPr>
    </w:p>
    <w:p w:rsidR="001F66B8" w:rsidRPr="00EB796D" w:rsidRDefault="001F66B8" w:rsidP="00513972">
      <w:pPr>
        <w:spacing w:line="240" w:lineRule="auto"/>
        <w:jc w:val="center"/>
        <w:rPr>
          <w:sz w:val="24"/>
          <w:szCs w:val="24"/>
          <w:u w:val="single"/>
        </w:rPr>
      </w:pPr>
    </w:p>
    <w:p w:rsidR="001F66B8" w:rsidRPr="00EB796D" w:rsidRDefault="001F66B8" w:rsidP="001F66B8">
      <w:pPr>
        <w:spacing w:line="240" w:lineRule="auto"/>
        <w:rPr>
          <w:sz w:val="24"/>
          <w:szCs w:val="24"/>
          <w:u w:val="single"/>
        </w:rPr>
      </w:pPr>
    </w:p>
    <w:p w:rsidR="001F66B8" w:rsidRPr="00EB796D" w:rsidRDefault="001F66B8" w:rsidP="001F66B8">
      <w:pPr>
        <w:pStyle w:val="ListParagraph"/>
        <w:numPr>
          <w:ilvl w:val="0"/>
          <w:numId w:val="3"/>
        </w:numPr>
        <w:spacing w:line="240" w:lineRule="auto"/>
      </w:pPr>
      <w:r w:rsidRPr="00EB796D">
        <w:t>Heslo z prvního dílu</w:t>
      </w:r>
    </w:p>
    <w:p w:rsidR="00666C2F" w:rsidRDefault="00666C2F" w:rsidP="001F66B8">
      <w:pPr>
        <w:pStyle w:val="ListParagraph"/>
        <w:numPr>
          <w:ilvl w:val="0"/>
          <w:numId w:val="3"/>
        </w:numPr>
        <w:spacing w:line="240" w:lineRule="auto"/>
      </w:pPr>
    </w:p>
    <w:p w:rsidR="001F66B8" w:rsidRPr="00EB796D" w:rsidRDefault="002152E2" w:rsidP="001F66B8">
      <w:pPr>
        <w:pStyle w:val="ListParagraph"/>
        <w:numPr>
          <w:ilvl w:val="0"/>
          <w:numId w:val="3"/>
        </w:numPr>
        <w:spacing w:line="240" w:lineRule="auto"/>
      </w:pPr>
      <w:r>
        <w:t>Délka není typická</w:t>
      </w:r>
      <w:r w:rsidR="001F66B8" w:rsidRPr="00EB796D">
        <w:t>, např. heslo kůň je velmi obsažné</w:t>
      </w:r>
      <w:r w:rsidR="00666C2F">
        <w:t>.</w:t>
      </w:r>
    </w:p>
    <w:p w:rsidR="001F66B8" w:rsidRPr="00EB796D" w:rsidRDefault="001F66B8" w:rsidP="001F66B8">
      <w:pPr>
        <w:pStyle w:val="ListParagraph"/>
        <w:numPr>
          <w:ilvl w:val="0"/>
          <w:numId w:val="3"/>
        </w:numPr>
        <w:spacing w:line="240" w:lineRule="auto"/>
      </w:pPr>
      <w:r w:rsidRPr="00EB796D">
        <w:t>Dvojitá čára označuje dokonavá slovesa</w:t>
      </w:r>
    </w:p>
    <w:p w:rsidR="002152E2" w:rsidRDefault="001F66B8" w:rsidP="002152E2">
      <w:pPr>
        <w:pStyle w:val="ListParagraph"/>
        <w:numPr>
          <w:ilvl w:val="0"/>
          <w:numId w:val="3"/>
        </w:numPr>
        <w:spacing w:line="240" w:lineRule="auto"/>
      </w:pPr>
      <w:r w:rsidRPr="00EB796D">
        <w:t>Každá strana je označena číselným rozpět</w:t>
      </w:r>
      <w:r w:rsidR="002152E2">
        <w:t>ím (číslo před heslovým slovem)</w:t>
      </w:r>
    </w:p>
    <w:p w:rsidR="002152E2" w:rsidRDefault="002152E2" w:rsidP="002152E2">
      <w:pPr>
        <w:spacing w:line="240" w:lineRule="auto"/>
        <w:ind w:left="360"/>
      </w:pPr>
      <w:r w:rsidRPr="00EB796D">
        <w:rPr>
          <w:noProof/>
          <w:lang w:eastAsia="cs-CZ"/>
        </w:rPr>
        <w:drawing>
          <wp:anchor distT="0" distB="0" distL="114300" distR="114300" simplePos="0" relativeHeight="251666432" behindDoc="1" locked="0" layoutInCell="1" allowOverlap="1" wp14:anchorId="6A47A902" wp14:editId="5A2B9AA0">
            <wp:simplePos x="0" y="0"/>
            <wp:positionH relativeFrom="column">
              <wp:posOffset>-783590</wp:posOffset>
            </wp:positionH>
            <wp:positionV relativeFrom="paragraph">
              <wp:posOffset>12700</wp:posOffset>
            </wp:positionV>
            <wp:extent cx="2367915" cy="1692275"/>
            <wp:effectExtent l="0" t="0" r="0" b="3175"/>
            <wp:wrapTight wrapText="bothSides">
              <wp:wrapPolygon edited="0">
                <wp:start x="0" y="0"/>
                <wp:lineTo x="0" y="21397"/>
                <wp:lineTo x="21374" y="21397"/>
                <wp:lineTo x="21374" y="0"/>
                <wp:lineTo x="0" y="0"/>
              </wp:wrapPolygon>
            </wp:wrapTight>
            <wp:docPr id="2" name="Picture 2" descr="C:\Users\Hakuka\Desktop\splhat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akuka\Desktop\splhati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7915" cy="169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66B8" w:rsidRPr="00EB796D">
        <w:t>Jak již bylo řečeno, hledat můžeme buď tematicky</w:t>
      </w:r>
      <w:r w:rsidR="00EB796D">
        <w:t>,</w:t>
      </w:r>
      <w:r w:rsidR="001F66B8" w:rsidRPr="00EB796D">
        <w:t xml:space="preserve"> nebo za pomoci rejstříku.</w:t>
      </w:r>
    </w:p>
    <w:p w:rsidR="002152E2" w:rsidRDefault="002152E2" w:rsidP="002152E2">
      <w:pPr>
        <w:pStyle w:val="ListParagraph"/>
        <w:spacing w:line="240" w:lineRule="auto"/>
      </w:pPr>
      <w:r>
        <w:t>Heslo z druhého oddílu</w:t>
      </w:r>
    </w:p>
    <w:p w:rsidR="00513972" w:rsidRPr="00EB796D" w:rsidRDefault="00513972" w:rsidP="00513972">
      <w:pPr>
        <w:spacing w:line="240" w:lineRule="auto"/>
        <w:jc w:val="center"/>
        <w:rPr>
          <w:sz w:val="24"/>
          <w:szCs w:val="24"/>
          <w:u w:val="single"/>
        </w:rPr>
      </w:pPr>
      <w:r w:rsidRPr="00EB796D">
        <w:rPr>
          <w:sz w:val="24"/>
          <w:szCs w:val="24"/>
          <w:u w:val="single"/>
        </w:rPr>
        <w:lastRenderedPageBreak/>
        <w:t>Tezaurus jazyka českého, Slovník slov a frází souznačných, blízkých a příbuzných</w:t>
      </w:r>
    </w:p>
    <w:p w:rsidR="00513972" w:rsidRPr="00EB796D" w:rsidRDefault="00513972" w:rsidP="00513972">
      <w:pPr>
        <w:spacing w:line="240" w:lineRule="auto"/>
        <w:jc w:val="both"/>
      </w:pPr>
      <w:r w:rsidRPr="00EB796D">
        <w:t>Jeho autorem je Aleš Klégr</w:t>
      </w:r>
      <w:r w:rsidR="002152E2">
        <w:t xml:space="preserve"> (spolu se studenty)</w:t>
      </w:r>
      <w:r w:rsidRPr="00EB796D">
        <w:t xml:space="preserve"> a vyšel roku 2007. Byl vytvořen podle anglického vzoru, podle práce P.</w:t>
      </w:r>
      <w:r w:rsidR="004143F1">
        <w:t xml:space="preserve"> M. Roget</w:t>
      </w:r>
      <w:r w:rsidR="00EB796D">
        <w:t>a (1852). Vychází tedy</w:t>
      </w:r>
      <w:r w:rsidRPr="00EB796D">
        <w:t xml:space="preserve"> z jeho plánu klasifikace hesel, který má šest tříd (Abstraktní vztahy, Prostor, Hmota, Intelekt: užívání mysli, Volní oblast: uplatnění vůle, Emoce, náboženství a morálka) rozdělených do 39 sekcí. Každá </w:t>
      </w:r>
      <w:r w:rsidRPr="00EB796D">
        <w:rPr>
          <w:rFonts w:cstheme="minorHAnsi"/>
        </w:rPr>
        <w:t>sekce se skládá z hlav, které tvoří záhlaví vlastních hesel.</w:t>
      </w:r>
      <w:r w:rsidR="00EB796D">
        <w:rPr>
          <w:rFonts w:cstheme="minorHAnsi"/>
        </w:rPr>
        <w:t xml:space="preserve"> </w:t>
      </w:r>
      <w:r w:rsidRPr="00EB796D">
        <w:t>Tezaurus se dělí n</w:t>
      </w:r>
      <w:r w:rsidR="004143F1">
        <w:t>a 885 hesel (o tři víc než Roget</w:t>
      </w:r>
      <w:r w:rsidRPr="00EB796D">
        <w:t>ův originál), každé se potom rozděluje na část substantivní, adjektivní,</w:t>
      </w:r>
      <w:r w:rsidR="002152E2">
        <w:t xml:space="preserve"> slovesnou a adverbiální. Adverbi</w:t>
      </w:r>
      <w:r w:rsidRPr="00EB796D">
        <w:t xml:space="preserve">ální část je ale značně široká, zahrnuje i jiné slovní druhy jako předložky, </w:t>
      </w:r>
      <w:r w:rsidR="00EB796D" w:rsidRPr="00EB796D">
        <w:t>spojky</w:t>
      </w:r>
      <w:r w:rsidR="004143F1">
        <w:t xml:space="preserve">, </w:t>
      </w:r>
      <w:r w:rsidR="00EB796D" w:rsidRPr="00EB796D">
        <w:t>…</w:t>
      </w:r>
      <w:r w:rsidRPr="00EB796D">
        <w:t xml:space="preserve"> Pracuje se zde se zásadou průměrného počtu 300 lexikálních jednot</w:t>
      </w:r>
      <w:r w:rsidR="002152E2">
        <w:t>ek na heslo. Tezaurus</w:t>
      </w:r>
      <w:r w:rsidRPr="00EB796D">
        <w:t xml:space="preserve"> bývá </w:t>
      </w:r>
      <w:r w:rsidR="002152E2">
        <w:t xml:space="preserve">někdy </w:t>
      </w:r>
      <w:r w:rsidRPr="00EB796D">
        <w:t>označován za slovník synonym, ale spojuje slova na základě celé řady významových vztahů (taxonomických), nikoli jen synonymie</w:t>
      </w:r>
      <w:r w:rsidR="00C27587">
        <w:t xml:space="preserve"> (hierarchicky a tematicky)</w:t>
      </w:r>
      <w:r w:rsidRPr="00EB796D">
        <w:t>. Jde tedy o komplexní slovník významových polí různého typu a objevují se v něm i okruhy slov spojených mimojazykovým kontextem či dokonce asociativně.</w:t>
      </w:r>
    </w:p>
    <w:p w:rsidR="00C27587" w:rsidRDefault="00513972" w:rsidP="00513972">
      <w:pPr>
        <w:spacing w:line="240" w:lineRule="auto"/>
        <w:jc w:val="both"/>
      </w:pPr>
      <w:r w:rsidRPr="00EB796D">
        <w:t>Každé heslo obsahuje všechna slova a slovní spojení vzt</w:t>
      </w:r>
      <w:r w:rsidR="002152E2">
        <w:t>ahující se k danému heslu, jsou hesla obecná. Zahrnují</w:t>
      </w:r>
      <w:r w:rsidRPr="00EB796D">
        <w:t xml:space="preserve"> všechny tři onomaziologické kategorie (modifikaci, mutaci, transpozici). Ve slovníku lze vyhledávat buď tematicky</w:t>
      </w:r>
      <w:r w:rsidR="00C27587" w:rsidRPr="00C27587">
        <w:t xml:space="preserve"> díky Rogetovu plánu klasifikace</w:t>
      </w:r>
      <w:r w:rsidR="00EB796D">
        <w:t>,</w:t>
      </w:r>
      <w:r w:rsidRPr="00EB796D">
        <w:t xml:space="preserve"> nebo abecedně za pomoci rejstříku</w:t>
      </w:r>
      <w:r w:rsidR="00C27587">
        <w:t>, což je laicky přístupnější</w:t>
      </w:r>
      <w:r w:rsidRPr="00EB796D">
        <w:t>.</w:t>
      </w:r>
    </w:p>
    <w:p w:rsidR="00C27587" w:rsidRDefault="00C27587" w:rsidP="00513972">
      <w:pPr>
        <w:spacing w:line="240" w:lineRule="auto"/>
        <w:jc w:val="both"/>
      </w:pPr>
      <w:r w:rsidRPr="00C27587">
        <w:t>Tezaurus jazyka českého vznikl na základě projektu Komputer</w:t>
      </w:r>
      <w:r>
        <w:t xml:space="preserve">izovaný tezaurus českého jazyka. </w:t>
      </w:r>
      <w:r w:rsidRPr="00C27587">
        <w:t>Grantová agentura Univerzity Karlovy</w:t>
      </w:r>
      <w:r>
        <w:t xml:space="preserve"> ho schválila v roce 1999 a </w:t>
      </w:r>
      <w:r w:rsidRPr="00C27587">
        <w:t>dokončen</w:t>
      </w:r>
      <w:r>
        <w:t xml:space="preserve"> byl</w:t>
      </w:r>
      <w:r w:rsidRPr="00C27587">
        <w:t xml:space="preserve"> v roce 2001.</w:t>
      </w:r>
      <w:r>
        <w:t xml:space="preserve"> První vydání vyšlo koncem roku 2007. Za zdroje si</w:t>
      </w:r>
      <w:r w:rsidR="002152E2">
        <w:t xml:space="preserve"> autoři</w:t>
      </w:r>
      <w:r>
        <w:t xml:space="preserve"> vzali </w:t>
      </w:r>
      <w:r>
        <w:rPr>
          <w:i/>
        </w:rPr>
        <w:t xml:space="preserve">Slovník spisovného jazyka českého, Slovník spisovné češtiny pro školu a veřejnost, Velký/Akademický slovník cizích slov, </w:t>
      </w:r>
      <w:r>
        <w:t>slovníky neologismů, elektronické</w:t>
      </w:r>
      <w:r w:rsidR="002152E2">
        <w:t xml:space="preserve"> zdroje,</w:t>
      </w:r>
      <w:r>
        <w:t xml:space="preserve"> </w:t>
      </w:r>
      <w:r>
        <w:rPr>
          <w:i/>
        </w:rPr>
        <w:t xml:space="preserve">Encyklopedii Diderot </w:t>
      </w:r>
      <w:r>
        <w:t>nebo</w:t>
      </w:r>
      <w:r>
        <w:rPr>
          <w:i/>
        </w:rPr>
        <w:t xml:space="preserve"> Encyklopedii Universum</w:t>
      </w:r>
      <w:r>
        <w:t xml:space="preserve">, korpusy a další specializované terminologické slovníky a databáze jazyka. </w:t>
      </w:r>
      <w:r w:rsidRPr="00C27587">
        <w:t>Narozdíl od</w:t>
      </w:r>
      <w:r w:rsidRPr="00C27587">
        <w:rPr>
          <w:i/>
        </w:rPr>
        <w:t xml:space="preserve"> Českého slovníku věcného</w:t>
      </w:r>
      <w:r>
        <w:rPr>
          <w:i/>
        </w:rPr>
        <w:t xml:space="preserve"> a synonymického</w:t>
      </w:r>
      <w:r w:rsidR="002152E2">
        <w:t xml:space="preserve"> jde</w:t>
      </w:r>
      <w:r>
        <w:t xml:space="preserve"> pouze</w:t>
      </w:r>
      <w:r w:rsidR="002152E2">
        <w:t xml:space="preserve"> o jeden </w:t>
      </w:r>
      <w:r>
        <w:t>svaz</w:t>
      </w:r>
      <w:r w:rsidR="002152E2">
        <w:t>e</w:t>
      </w:r>
      <w:r>
        <w:t>k.</w:t>
      </w:r>
    </w:p>
    <w:p w:rsidR="00C27587" w:rsidRDefault="004143F1" w:rsidP="00513972">
      <w:pPr>
        <w:spacing w:line="240" w:lineRule="auto"/>
        <w:jc w:val="both"/>
      </w:pPr>
      <w:r>
        <w:t>Roget</w:t>
      </w:r>
      <w:r w:rsidR="00C27587">
        <w:t xml:space="preserve">ovský tezaury </w:t>
      </w:r>
      <w:r w:rsidR="00946777">
        <w:t>nemá ochrannou známk</w:t>
      </w:r>
      <w:r w:rsidR="00C27587">
        <w:t xml:space="preserve">u, </w:t>
      </w:r>
      <w:r w:rsidR="002152E2">
        <w:t xml:space="preserve">název se tedy </w:t>
      </w:r>
      <w:r w:rsidR="00C27587">
        <w:t xml:space="preserve">nepoužívá </w:t>
      </w:r>
      <w:r w:rsidR="002152E2">
        <w:t>j</w:t>
      </w:r>
      <w:r>
        <w:t>en pro práci samotného Rogeta</w:t>
      </w:r>
      <w:r w:rsidR="00C27587">
        <w:t>. Označují se tak</w:t>
      </w:r>
      <w:r w:rsidR="00946777">
        <w:t xml:space="preserve"> anglické</w:t>
      </w:r>
      <w:r w:rsidR="00C27587">
        <w:t xml:space="preserve"> slovníky stejného typu, které vycházejí od roku 1892.</w:t>
      </w:r>
      <w:r>
        <w:t xml:space="preserve"> Přidání jména Roget</w:t>
      </w:r>
      <w:r w:rsidR="00946777">
        <w:t xml:space="preserve"> do názvu synonymického slovníků může být tedy i marketingovým tahem vydav</w:t>
      </w:r>
      <w:r>
        <w:t>atele a s prací skutečného Roget</w:t>
      </w:r>
      <w:r w:rsidR="00946777">
        <w:t>a nemusí mít nic společného.</w:t>
      </w:r>
    </w:p>
    <w:p w:rsidR="00C27587" w:rsidRDefault="00C27587">
      <w:r>
        <w:br w:type="page"/>
      </w:r>
    </w:p>
    <w:p w:rsidR="001F66B8" w:rsidRDefault="001F66B8" w:rsidP="001F66B8">
      <w:pPr>
        <w:spacing w:line="240" w:lineRule="auto"/>
        <w:jc w:val="center"/>
        <w:rPr>
          <w:b/>
          <w:u w:val="single"/>
        </w:rPr>
      </w:pPr>
      <w:r w:rsidRPr="00EB796D">
        <w:rPr>
          <w:b/>
          <w:u w:val="single"/>
        </w:rPr>
        <w:lastRenderedPageBreak/>
        <w:t>Příklad hesla</w:t>
      </w:r>
    </w:p>
    <w:p w:rsidR="00C27587" w:rsidRPr="00EB796D" w:rsidRDefault="00C27587" w:rsidP="001F66B8">
      <w:pPr>
        <w:spacing w:line="240" w:lineRule="auto"/>
        <w:jc w:val="center"/>
        <w:rPr>
          <w:b/>
          <w:u w:val="single"/>
        </w:rPr>
      </w:pPr>
    </w:p>
    <w:p w:rsidR="001F66B8" w:rsidRPr="00EB796D" w:rsidRDefault="00C27587" w:rsidP="001F66B8">
      <w:pPr>
        <w:pStyle w:val="ListParagraph"/>
        <w:numPr>
          <w:ilvl w:val="0"/>
          <w:numId w:val="3"/>
        </w:numPr>
        <w:spacing w:line="240" w:lineRule="auto"/>
        <w:jc w:val="both"/>
      </w:pPr>
      <w:r w:rsidRPr="00EB796D">
        <w:rPr>
          <w:noProof/>
          <w:lang w:eastAsia="cs-CZ"/>
        </w:rPr>
        <w:drawing>
          <wp:anchor distT="0" distB="0" distL="114300" distR="114300" simplePos="0" relativeHeight="251664384" behindDoc="1" locked="0" layoutInCell="1" allowOverlap="1" wp14:anchorId="02022EB7" wp14:editId="28C6E29F">
            <wp:simplePos x="0" y="0"/>
            <wp:positionH relativeFrom="column">
              <wp:posOffset>575310</wp:posOffset>
            </wp:positionH>
            <wp:positionV relativeFrom="paragraph">
              <wp:posOffset>12065</wp:posOffset>
            </wp:positionV>
            <wp:extent cx="2265045" cy="5037455"/>
            <wp:effectExtent l="0" t="0" r="1905" b="0"/>
            <wp:wrapTight wrapText="bothSides">
              <wp:wrapPolygon edited="0">
                <wp:start x="0" y="0"/>
                <wp:lineTo x="0" y="21483"/>
                <wp:lineTo x="21437" y="21483"/>
                <wp:lineTo x="21437" y="0"/>
                <wp:lineTo x="0" y="0"/>
              </wp:wrapPolygon>
            </wp:wrapTight>
            <wp:docPr id="4" name="Picture 4" descr="C:\Users\Hakuka\Desktop\chovani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akuka\Desktop\chovani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045" cy="5037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66B8" w:rsidRPr="00EB796D">
        <w:rPr>
          <w:noProof/>
          <w:lang w:eastAsia="cs-CZ"/>
        </w:rPr>
        <w:drawing>
          <wp:anchor distT="0" distB="0" distL="114300" distR="114300" simplePos="0" relativeHeight="251662336" behindDoc="1" locked="0" layoutInCell="1" allowOverlap="1" wp14:anchorId="09C54FF3" wp14:editId="7198DACA">
            <wp:simplePos x="0" y="0"/>
            <wp:positionH relativeFrom="column">
              <wp:posOffset>3262630</wp:posOffset>
            </wp:positionH>
            <wp:positionV relativeFrom="paragraph">
              <wp:posOffset>46355</wp:posOffset>
            </wp:positionV>
            <wp:extent cx="2555240" cy="6487795"/>
            <wp:effectExtent l="0" t="0" r="0" b="8255"/>
            <wp:wrapTight wrapText="bothSides">
              <wp:wrapPolygon edited="0">
                <wp:start x="0" y="0"/>
                <wp:lineTo x="0" y="21564"/>
                <wp:lineTo x="21417" y="21564"/>
                <wp:lineTo x="21417" y="0"/>
                <wp:lineTo x="0" y="0"/>
              </wp:wrapPolygon>
            </wp:wrapTight>
            <wp:docPr id="5" name="Picture 5" descr="C:\Users\Hakuka\Desktop\chovani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akuka\Desktop\chovani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240" cy="648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Synonyma zde tvoří v podstatě celé slovníkové heslo.</w:t>
      </w:r>
    </w:p>
    <w:p w:rsidR="001F66B8" w:rsidRPr="00EB796D" w:rsidRDefault="001F66B8" w:rsidP="001F66B8">
      <w:pPr>
        <w:pStyle w:val="ListParagraph"/>
        <w:numPr>
          <w:ilvl w:val="0"/>
          <w:numId w:val="3"/>
        </w:numPr>
        <w:spacing w:line="240" w:lineRule="auto"/>
        <w:jc w:val="both"/>
      </w:pPr>
      <w:r w:rsidRPr="00EB796D">
        <w:t>Slovní druhy označovány tučně zvýrazněn</w:t>
      </w:r>
      <w:r w:rsidR="007E49F1">
        <w:t>o</w:t>
      </w:r>
      <w:bookmarkStart w:id="0" w:name="_GoBack"/>
      <w:bookmarkEnd w:id="0"/>
      <w:r w:rsidRPr="00EB796D">
        <w:t>u zkratkou</w:t>
      </w:r>
    </w:p>
    <w:p w:rsidR="001F66B8" w:rsidRPr="00EB796D" w:rsidRDefault="001F66B8" w:rsidP="001F66B8">
      <w:pPr>
        <w:pStyle w:val="ListParagraph"/>
        <w:numPr>
          <w:ilvl w:val="0"/>
          <w:numId w:val="3"/>
        </w:numPr>
        <w:spacing w:line="240" w:lineRule="auto"/>
        <w:jc w:val="both"/>
      </w:pPr>
      <w:r w:rsidRPr="00EB796D">
        <w:t>Na konci odkazy k</w:t>
      </w:r>
      <w:r w:rsidR="00C27587">
        <w:t> </w:t>
      </w:r>
      <w:r w:rsidRPr="00EB796D">
        <w:t>podobnému</w:t>
      </w:r>
      <w:r w:rsidR="00C27587">
        <w:t xml:space="preserve"> v hranaté závorce a s číslem pro vyhledávání.</w:t>
      </w:r>
    </w:p>
    <w:p w:rsidR="001F66B8" w:rsidRPr="00EB796D" w:rsidRDefault="001F66B8" w:rsidP="001F66B8">
      <w:pPr>
        <w:pStyle w:val="ListParagraph"/>
        <w:numPr>
          <w:ilvl w:val="0"/>
          <w:numId w:val="3"/>
        </w:numPr>
        <w:spacing w:line="240" w:lineRule="auto"/>
        <w:jc w:val="both"/>
      </w:pPr>
      <w:r w:rsidRPr="00EB796D">
        <w:t>Jednotlivé specifikace značené kurzívou</w:t>
      </w:r>
    </w:p>
    <w:p w:rsidR="001F66B8" w:rsidRPr="00EB796D" w:rsidRDefault="001F66B8" w:rsidP="00513972">
      <w:pPr>
        <w:spacing w:line="240" w:lineRule="auto"/>
        <w:jc w:val="both"/>
      </w:pPr>
    </w:p>
    <w:sectPr w:rsidR="001F66B8" w:rsidRPr="00EB79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35714"/>
    <w:multiLevelType w:val="hybridMultilevel"/>
    <w:tmpl w:val="65167BEE"/>
    <w:lvl w:ilvl="0" w:tplc="408487E2">
      <w:start w:val="1"/>
      <w:numFmt w:val="upperRoman"/>
      <w:lvlText w:val="%1."/>
      <w:lvlJc w:val="left"/>
      <w:pPr>
        <w:ind w:left="1004" w:hanging="720"/>
      </w:pPr>
    </w:lvl>
    <w:lvl w:ilvl="1" w:tplc="2828F432">
      <w:start w:val="1"/>
      <w:numFmt w:val="lowerLetter"/>
      <w:lvlText w:val="%2."/>
      <w:lvlJc w:val="left"/>
      <w:pPr>
        <w:ind w:left="4903" w:hanging="360"/>
      </w:pPr>
      <w:rPr>
        <w:rFonts w:ascii="Calibri" w:eastAsia="Calibri" w:hAnsi="Calibri" w:cs="Times New Roman"/>
      </w:rPr>
    </w:lvl>
    <w:lvl w:ilvl="2" w:tplc="04050019">
      <w:start w:val="1"/>
      <w:numFmt w:val="lowerLetter"/>
      <w:lvlText w:val="%3."/>
      <w:lvlJc w:val="left"/>
      <w:pPr>
        <w:ind w:left="1070" w:hanging="360"/>
      </w:pPr>
    </w:lvl>
    <w:lvl w:ilvl="3" w:tplc="CE3EC992">
      <w:start w:val="4"/>
      <w:numFmt w:val="decimal"/>
      <w:lvlText w:val="%4."/>
      <w:lvlJc w:val="left"/>
      <w:pPr>
        <w:ind w:left="6343" w:hanging="360"/>
      </w:pPr>
    </w:lvl>
    <w:lvl w:ilvl="4" w:tplc="04050019">
      <w:start w:val="1"/>
      <w:numFmt w:val="lowerLetter"/>
      <w:lvlText w:val="%5."/>
      <w:lvlJc w:val="left"/>
      <w:pPr>
        <w:ind w:left="7063" w:hanging="360"/>
      </w:pPr>
    </w:lvl>
    <w:lvl w:ilvl="5" w:tplc="0405001B">
      <w:start w:val="1"/>
      <w:numFmt w:val="lowerRoman"/>
      <w:lvlText w:val="%6."/>
      <w:lvlJc w:val="right"/>
      <w:pPr>
        <w:ind w:left="7783" w:hanging="180"/>
      </w:pPr>
    </w:lvl>
    <w:lvl w:ilvl="6" w:tplc="0405000F">
      <w:start w:val="1"/>
      <w:numFmt w:val="decimal"/>
      <w:lvlText w:val="%7."/>
      <w:lvlJc w:val="left"/>
      <w:pPr>
        <w:ind w:left="8503" w:hanging="360"/>
      </w:pPr>
    </w:lvl>
    <w:lvl w:ilvl="7" w:tplc="04050019">
      <w:start w:val="1"/>
      <w:numFmt w:val="lowerLetter"/>
      <w:lvlText w:val="%8."/>
      <w:lvlJc w:val="left"/>
      <w:pPr>
        <w:ind w:left="9223" w:hanging="360"/>
      </w:pPr>
    </w:lvl>
    <w:lvl w:ilvl="8" w:tplc="0405001B">
      <w:start w:val="1"/>
      <w:numFmt w:val="lowerRoman"/>
      <w:lvlText w:val="%9."/>
      <w:lvlJc w:val="right"/>
      <w:pPr>
        <w:ind w:left="9943" w:hanging="180"/>
      </w:pPr>
    </w:lvl>
  </w:abstractNum>
  <w:abstractNum w:abstractNumId="1">
    <w:nsid w:val="5A930FB4"/>
    <w:multiLevelType w:val="hybridMultilevel"/>
    <w:tmpl w:val="0BDEC4C6"/>
    <w:lvl w:ilvl="0" w:tplc="3790E140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A342B15"/>
    <w:multiLevelType w:val="hybridMultilevel"/>
    <w:tmpl w:val="9F089A4E"/>
    <w:lvl w:ilvl="0" w:tplc="F70C2DF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972"/>
    <w:rsid w:val="00004DAA"/>
    <w:rsid w:val="0002624E"/>
    <w:rsid w:val="00033131"/>
    <w:rsid w:val="00033920"/>
    <w:rsid w:val="00036FEA"/>
    <w:rsid w:val="0004742D"/>
    <w:rsid w:val="00063C78"/>
    <w:rsid w:val="00073C9E"/>
    <w:rsid w:val="000A2DDC"/>
    <w:rsid w:val="000B1A45"/>
    <w:rsid w:val="000C0056"/>
    <w:rsid w:val="000E66AA"/>
    <w:rsid w:val="000F2616"/>
    <w:rsid w:val="00102566"/>
    <w:rsid w:val="00104C08"/>
    <w:rsid w:val="00111C93"/>
    <w:rsid w:val="00130B2B"/>
    <w:rsid w:val="00131A80"/>
    <w:rsid w:val="001370FC"/>
    <w:rsid w:val="00144549"/>
    <w:rsid w:val="00152C11"/>
    <w:rsid w:val="001649D5"/>
    <w:rsid w:val="00165155"/>
    <w:rsid w:val="0016580C"/>
    <w:rsid w:val="0018137D"/>
    <w:rsid w:val="001917FB"/>
    <w:rsid w:val="001A2F13"/>
    <w:rsid w:val="001A5010"/>
    <w:rsid w:val="001F4403"/>
    <w:rsid w:val="001F66B8"/>
    <w:rsid w:val="00203E7A"/>
    <w:rsid w:val="0020450F"/>
    <w:rsid w:val="002102B4"/>
    <w:rsid w:val="002152E2"/>
    <w:rsid w:val="00220196"/>
    <w:rsid w:val="00224D5E"/>
    <w:rsid w:val="00233F04"/>
    <w:rsid w:val="002457D2"/>
    <w:rsid w:val="0025264D"/>
    <w:rsid w:val="00253705"/>
    <w:rsid w:val="00264FC5"/>
    <w:rsid w:val="00283B43"/>
    <w:rsid w:val="002851CF"/>
    <w:rsid w:val="00286724"/>
    <w:rsid w:val="002868C9"/>
    <w:rsid w:val="00287A9C"/>
    <w:rsid w:val="00291240"/>
    <w:rsid w:val="002A1E8D"/>
    <w:rsid w:val="002B490A"/>
    <w:rsid w:val="002B6850"/>
    <w:rsid w:val="002E0163"/>
    <w:rsid w:val="002E4305"/>
    <w:rsid w:val="002E5A83"/>
    <w:rsid w:val="002F243E"/>
    <w:rsid w:val="002F4CFD"/>
    <w:rsid w:val="00302023"/>
    <w:rsid w:val="003064D5"/>
    <w:rsid w:val="00322EE4"/>
    <w:rsid w:val="0033733A"/>
    <w:rsid w:val="00354697"/>
    <w:rsid w:val="00366A79"/>
    <w:rsid w:val="003772F5"/>
    <w:rsid w:val="003800F1"/>
    <w:rsid w:val="003A4785"/>
    <w:rsid w:val="003B30B1"/>
    <w:rsid w:val="003C7A88"/>
    <w:rsid w:val="003F276D"/>
    <w:rsid w:val="003F7148"/>
    <w:rsid w:val="004104BF"/>
    <w:rsid w:val="004143F1"/>
    <w:rsid w:val="00423429"/>
    <w:rsid w:val="00441340"/>
    <w:rsid w:val="004542A0"/>
    <w:rsid w:val="004615BD"/>
    <w:rsid w:val="004615C0"/>
    <w:rsid w:val="00461F20"/>
    <w:rsid w:val="00477A27"/>
    <w:rsid w:val="00480E57"/>
    <w:rsid w:val="00481B43"/>
    <w:rsid w:val="004D4249"/>
    <w:rsid w:val="004F2CE8"/>
    <w:rsid w:val="004F7BAB"/>
    <w:rsid w:val="005129A8"/>
    <w:rsid w:val="00513972"/>
    <w:rsid w:val="005163B4"/>
    <w:rsid w:val="00524D74"/>
    <w:rsid w:val="00524E18"/>
    <w:rsid w:val="00530067"/>
    <w:rsid w:val="00545655"/>
    <w:rsid w:val="005526CD"/>
    <w:rsid w:val="005703F1"/>
    <w:rsid w:val="005748FA"/>
    <w:rsid w:val="005813AA"/>
    <w:rsid w:val="00592BDE"/>
    <w:rsid w:val="0059534E"/>
    <w:rsid w:val="005A031E"/>
    <w:rsid w:val="005A3344"/>
    <w:rsid w:val="005B376A"/>
    <w:rsid w:val="005C07B7"/>
    <w:rsid w:val="005C2CC1"/>
    <w:rsid w:val="005D0B60"/>
    <w:rsid w:val="005D5B6E"/>
    <w:rsid w:val="00610210"/>
    <w:rsid w:val="00614D75"/>
    <w:rsid w:val="006222AA"/>
    <w:rsid w:val="00622EE6"/>
    <w:rsid w:val="006430CD"/>
    <w:rsid w:val="00654F18"/>
    <w:rsid w:val="00666C2F"/>
    <w:rsid w:val="006722EC"/>
    <w:rsid w:val="00690396"/>
    <w:rsid w:val="006B25E8"/>
    <w:rsid w:val="006B2A68"/>
    <w:rsid w:val="006B3543"/>
    <w:rsid w:val="006E17C3"/>
    <w:rsid w:val="006E7CDD"/>
    <w:rsid w:val="006F2FBF"/>
    <w:rsid w:val="00712664"/>
    <w:rsid w:val="007206A2"/>
    <w:rsid w:val="0072324D"/>
    <w:rsid w:val="007249E9"/>
    <w:rsid w:val="0074066A"/>
    <w:rsid w:val="00746C86"/>
    <w:rsid w:val="0077783A"/>
    <w:rsid w:val="00786A0E"/>
    <w:rsid w:val="00787BE6"/>
    <w:rsid w:val="007A0C73"/>
    <w:rsid w:val="007A2008"/>
    <w:rsid w:val="007A767C"/>
    <w:rsid w:val="007B383C"/>
    <w:rsid w:val="007B71F9"/>
    <w:rsid w:val="007C3DB8"/>
    <w:rsid w:val="007D7EDF"/>
    <w:rsid w:val="007E38A1"/>
    <w:rsid w:val="007E49F1"/>
    <w:rsid w:val="007E588F"/>
    <w:rsid w:val="00830CFC"/>
    <w:rsid w:val="00837B76"/>
    <w:rsid w:val="0084510A"/>
    <w:rsid w:val="00853815"/>
    <w:rsid w:val="00886D6D"/>
    <w:rsid w:val="00887470"/>
    <w:rsid w:val="00887F8C"/>
    <w:rsid w:val="0089105D"/>
    <w:rsid w:val="00891692"/>
    <w:rsid w:val="008A537E"/>
    <w:rsid w:val="008E6F39"/>
    <w:rsid w:val="00922670"/>
    <w:rsid w:val="00923B9A"/>
    <w:rsid w:val="00946777"/>
    <w:rsid w:val="00952880"/>
    <w:rsid w:val="00970049"/>
    <w:rsid w:val="009728EF"/>
    <w:rsid w:val="009A5C7A"/>
    <w:rsid w:val="009A68CC"/>
    <w:rsid w:val="009C580E"/>
    <w:rsid w:val="009D1A8A"/>
    <w:rsid w:val="009E0299"/>
    <w:rsid w:val="009E322A"/>
    <w:rsid w:val="009F67B9"/>
    <w:rsid w:val="00A139BE"/>
    <w:rsid w:val="00A32BB6"/>
    <w:rsid w:val="00A416F6"/>
    <w:rsid w:val="00A42316"/>
    <w:rsid w:val="00A6241D"/>
    <w:rsid w:val="00A62B3F"/>
    <w:rsid w:val="00A71FF7"/>
    <w:rsid w:val="00A77659"/>
    <w:rsid w:val="00AD6888"/>
    <w:rsid w:val="00AE1860"/>
    <w:rsid w:val="00AF279D"/>
    <w:rsid w:val="00AF3028"/>
    <w:rsid w:val="00B05787"/>
    <w:rsid w:val="00B070E9"/>
    <w:rsid w:val="00B121F0"/>
    <w:rsid w:val="00B17D85"/>
    <w:rsid w:val="00B2578C"/>
    <w:rsid w:val="00B32046"/>
    <w:rsid w:val="00B416A6"/>
    <w:rsid w:val="00B9021E"/>
    <w:rsid w:val="00BB09AF"/>
    <w:rsid w:val="00BB18CC"/>
    <w:rsid w:val="00BB4F0F"/>
    <w:rsid w:val="00BB6420"/>
    <w:rsid w:val="00BD2499"/>
    <w:rsid w:val="00BE02B4"/>
    <w:rsid w:val="00C11D61"/>
    <w:rsid w:val="00C27587"/>
    <w:rsid w:val="00C35E72"/>
    <w:rsid w:val="00C50035"/>
    <w:rsid w:val="00C50F8C"/>
    <w:rsid w:val="00C5126C"/>
    <w:rsid w:val="00C6634D"/>
    <w:rsid w:val="00C737D0"/>
    <w:rsid w:val="00C925B4"/>
    <w:rsid w:val="00C93320"/>
    <w:rsid w:val="00CA337D"/>
    <w:rsid w:val="00CA6DEE"/>
    <w:rsid w:val="00CB5A08"/>
    <w:rsid w:val="00CC0D60"/>
    <w:rsid w:val="00CC5434"/>
    <w:rsid w:val="00CE026B"/>
    <w:rsid w:val="00CE3B9B"/>
    <w:rsid w:val="00CF1926"/>
    <w:rsid w:val="00D22B2F"/>
    <w:rsid w:val="00D31AD9"/>
    <w:rsid w:val="00D47AB9"/>
    <w:rsid w:val="00D47FC9"/>
    <w:rsid w:val="00D54D0A"/>
    <w:rsid w:val="00D560BF"/>
    <w:rsid w:val="00D57382"/>
    <w:rsid w:val="00D614B2"/>
    <w:rsid w:val="00D71576"/>
    <w:rsid w:val="00D746E1"/>
    <w:rsid w:val="00D82B10"/>
    <w:rsid w:val="00D862D8"/>
    <w:rsid w:val="00DA1204"/>
    <w:rsid w:val="00DB35C1"/>
    <w:rsid w:val="00DD2855"/>
    <w:rsid w:val="00DD5372"/>
    <w:rsid w:val="00DD6589"/>
    <w:rsid w:val="00DE2B9F"/>
    <w:rsid w:val="00E01AD3"/>
    <w:rsid w:val="00E12B4C"/>
    <w:rsid w:val="00E16894"/>
    <w:rsid w:val="00E36612"/>
    <w:rsid w:val="00E62A3F"/>
    <w:rsid w:val="00E934A8"/>
    <w:rsid w:val="00E93DB5"/>
    <w:rsid w:val="00E97F82"/>
    <w:rsid w:val="00EB796D"/>
    <w:rsid w:val="00ED6B66"/>
    <w:rsid w:val="00EF787F"/>
    <w:rsid w:val="00F038F1"/>
    <w:rsid w:val="00F20859"/>
    <w:rsid w:val="00F50638"/>
    <w:rsid w:val="00F66EAC"/>
    <w:rsid w:val="00F7235D"/>
    <w:rsid w:val="00F902E4"/>
    <w:rsid w:val="00FA36A1"/>
    <w:rsid w:val="00FB11BC"/>
    <w:rsid w:val="00FB31EE"/>
    <w:rsid w:val="00FB3938"/>
    <w:rsid w:val="00FC2BB2"/>
    <w:rsid w:val="00FC77B5"/>
    <w:rsid w:val="00FE1890"/>
    <w:rsid w:val="00FF5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6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6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F66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6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6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F66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1036</Words>
  <Characters>6119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Hakuka</dc:creator>
  <cp:lastModifiedBy>Hakuka</cp:lastModifiedBy>
  <cp:revision>8</cp:revision>
  <dcterms:created xsi:type="dcterms:W3CDTF">2014-04-28T22:22:00Z</dcterms:created>
  <dcterms:modified xsi:type="dcterms:W3CDTF">2014-05-13T18:00:00Z</dcterms:modified>
</cp:coreProperties>
</file>